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61ª BOLOGNA CHILDREN’S BOOK FAIR </w:t>
      </w: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>CHINESE EXCELLENCE IN CHILDREN’S ILLUSTRATION</w:t>
      </w:r>
    </w:p>
    <w:p w:rsidR="00FC3F2A" w:rsidRDefault="00FC3F2A">
      <w:pPr>
        <w:jc w:val="both"/>
        <w:rPr>
          <w:sz w:val="22"/>
          <w:szCs w:val="22"/>
        </w:rPr>
      </w:pPr>
    </w:p>
    <w:p w:rsidR="00FC3F2A" w:rsidRDefault="008323D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Dalla relazione </w:t>
      </w:r>
      <w:r w:rsidR="00A113A4">
        <w:rPr>
          <w:sz w:val="22"/>
          <w:szCs w:val="22"/>
        </w:rPr>
        <w:t xml:space="preserve">che da anni lega Bologna Children's Book Fair alla Cina, e che ha portato BolognaFiere a divenire co-organizzatore della China Shanghai International Children’s Book Fair (CCBF), </w:t>
      </w:r>
      <w:r>
        <w:rPr>
          <w:sz w:val="22"/>
          <w:szCs w:val="22"/>
        </w:rPr>
        <w:t xml:space="preserve">nasce </w:t>
      </w:r>
      <w:r w:rsidR="00A113A4">
        <w:rPr>
          <w:sz w:val="22"/>
          <w:szCs w:val="22"/>
        </w:rPr>
        <w:t xml:space="preserve">una nuova serie di mostre che mette al centro gli illustratori cinesi contemporanei. 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Annunciata lo scorso novembre proprio in occasione di CCBF, </w:t>
      </w:r>
      <w:r>
        <w:rPr>
          <w:b/>
          <w:i/>
          <w:sz w:val="22"/>
          <w:szCs w:val="22"/>
        </w:rPr>
        <w:t>Chinese Excellence in Children’s Illustration</w:t>
      </w:r>
      <w:r>
        <w:rPr>
          <w:sz w:val="22"/>
          <w:szCs w:val="22"/>
        </w:rPr>
        <w:t xml:space="preserve">, organizzata da BCBF/BolognaFiere, China South Publishing &amp; Media Group Co. Ltd, e Sidee Cultural Communication Co. Ltd, ha l'obiettivo di </w:t>
      </w:r>
      <w:r>
        <w:rPr>
          <w:b/>
          <w:sz w:val="22"/>
          <w:szCs w:val="22"/>
        </w:rPr>
        <w:t>mettere in luce i talenti dell’illustrazione cinese</w:t>
      </w:r>
      <w:r>
        <w:rPr>
          <w:sz w:val="22"/>
          <w:szCs w:val="22"/>
        </w:rPr>
        <w:t xml:space="preserve"> presentando ogni anno una selezione delle migliori opere di artisti contemporanei sia noti che inediti. 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Nel suo ruolo di ponte, promotore dello scambio culturale e della ricchezza dell'industria editoriale per bambini di tutto il mondo, BCBF ha infatti innescato uno straordinario sviluppo di libri illustrati cinesi: una produzione nuova e originale che spicca nello scenario internazionale per la fusione tra l'estetica tradizionale orientale e le moderne voci multiculturali risultato dell’ampiezza degli scambi economici e intellettuali del Paese. Il progetto </w:t>
      </w:r>
      <w:r>
        <w:rPr>
          <w:i/>
          <w:sz w:val="22"/>
          <w:szCs w:val="22"/>
        </w:rPr>
        <w:t xml:space="preserve">Chinese Excellence in Children’s illustration </w:t>
      </w:r>
      <w:r>
        <w:rPr>
          <w:sz w:val="22"/>
          <w:szCs w:val="22"/>
        </w:rPr>
        <w:t xml:space="preserve">si pone dunque lungo questo solco e prende ispirazione dalle serie </w:t>
      </w:r>
      <w:r w:rsidR="008323D2">
        <w:rPr>
          <w:sz w:val="22"/>
          <w:szCs w:val="22"/>
        </w:rPr>
        <w:t xml:space="preserve">di mostre </w:t>
      </w:r>
      <w:r>
        <w:rPr>
          <w:sz w:val="22"/>
          <w:szCs w:val="22"/>
        </w:rPr>
        <w:t>promossa da BCBF “Eccellenze Italiane”, giunta nel 2023 alla sua quarta edizione e presentata con successo in oltre 50 Paesi durante diversi tour internazionali.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>L'iniziativa avrà cade</w:t>
      </w:r>
      <w:r w:rsidR="008323D2">
        <w:rPr>
          <w:sz w:val="22"/>
          <w:szCs w:val="22"/>
        </w:rPr>
        <w:t>nza annuale e vedrà protagonista ogni anno una giuria composta</w:t>
      </w:r>
      <w:r>
        <w:rPr>
          <w:sz w:val="22"/>
          <w:szCs w:val="22"/>
        </w:rPr>
        <w:t xml:space="preserve"> da esperti di editoria e di illustrazione cinesi e internazionali. </w:t>
      </w:r>
    </w:p>
    <w:p w:rsidR="00FC3F2A" w:rsidRDefault="00C400E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>Quest'anno i membri della</w:t>
      </w:r>
      <w:bookmarkStart w:id="0" w:name="_GoBack"/>
      <w:bookmarkEnd w:id="0"/>
      <w:r>
        <w:rPr>
          <w:sz w:val="22"/>
          <w:szCs w:val="22"/>
        </w:rPr>
        <w:t xml:space="preserve"> giuria</w:t>
      </w:r>
      <w:r w:rsidR="00A113A4">
        <w:rPr>
          <w:sz w:val="22"/>
          <w:szCs w:val="22"/>
        </w:rPr>
        <w:t xml:space="preserve"> sono stati: </w:t>
      </w:r>
      <w:r w:rsidR="00A113A4">
        <w:rPr>
          <w:b/>
          <w:sz w:val="22"/>
          <w:szCs w:val="22"/>
        </w:rPr>
        <w:t>Anna Castagnoli</w:t>
      </w:r>
      <w:r w:rsidR="00A113A4">
        <w:rPr>
          <w:sz w:val="22"/>
          <w:szCs w:val="22"/>
        </w:rPr>
        <w:t xml:space="preserve"> (autrice, illustratrice, Italia), </w:t>
      </w:r>
      <w:r w:rsidR="00A113A4">
        <w:rPr>
          <w:b/>
          <w:sz w:val="22"/>
          <w:szCs w:val="22"/>
        </w:rPr>
        <w:t>Debbie Bibo</w:t>
      </w:r>
      <w:r w:rsidR="00A113A4">
        <w:rPr>
          <w:sz w:val="22"/>
          <w:szCs w:val="22"/>
        </w:rPr>
        <w:t xml:space="preserve"> (agente letterario, USA-Italia) e </w:t>
      </w:r>
      <w:r w:rsidR="00A113A4">
        <w:rPr>
          <w:b/>
          <w:sz w:val="22"/>
          <w:szCs w:val="22"/>
        </w:rPr>
        <w:t>Loïc Boyer</w:t>
      </w:r>
      <w:r w:rsidR="00A113A4">
        <w:rPr>
          <w:sz w:val="22"/>
          <w:szCs w:val="22"/>
        </w:rPr>
        <w:t xml:space="preserve"> (graphic designer, ricercatore associato al laboratorio InTRu dell’Università di Tours, membro dell’editorial board della </w:t>
      </w:r>
      <w:r w:rsidR="00A113A4">
        <w:rPr>
          <w:i/>
          <w:sz w:val="22"/>
          <w:szCs w:val="22"/>
        </w:rPr>
        <w:t>Revue des livres pour enfants</w:t>
      </w:r>
      <w:r w:rsidR="00A113A4">
        <w:rPr>
          <w:sz w:val="22"/>
          <w:szCs w:val="22"/>
        </w:rPr>
        <w:t>, Francia)</w:t>
      </w:r>
      <w:r w:rsidR="008323D2">
        <w:rPr>
          <w:sz w:val="22"/>
          <w:szCs w:val="22"/>
        </w:rPr>
        <w:t xml:space="preserve"> per la parte internazionale</w:t>
      </w:r>
      <w:r w:rsidR="00A113A4">
        <w:rPr>
          <w:sz w:val="22"/>
          <w:szCs w:val="22"/>
        </w:rPr>
        <w:t xml:space="preserve">; </w:t>
      </w:r>
      <w:r w:rsidR="00A113A4">
        <w:rPr>
          <w:b/>
          <w:sz w:val="22"/>
          <w:szCs w:val="22"/>
        </w:rPr>
        <w:t xml:space="preserve">Hai Fei </w:t>
      </w:r>
      <w:r w:rsidR="00A113A4">
        <w:rPr>
          <w:sz w:val="22"/>
          <w:szCs w:val="22"/>
        </w:rPr>
        <w:t xml:space="preserve">(scrittore ed editore, già vicepresidente della Publishers Association of China e </w:t>
      </w:r>
      <w:r w:rsidR="008323D2">
        <w:rPr>
          <w:sz w:val="22"/>
          <w:szCs w:val="22"/>
        </w:rPr>
        <w:t xml:space="preserve">presidente di IBBY Cina, Cina), </w:t>
      </w:r>
      <w:r w:rsidR="00A113A4">
        <w:rPr>
          <w:b/>
          <w:sz w:val="22"/>
          <w:szCs w:val="22"/>
        </w:rPr>
        <w:t>Wang Lijun</w:t>
      </w:r>
      <w:r w:rsidR="00A113A4">
        <w:rPr>
          <w:sz w:val="22"/>
          <w:szCs w:val="22"/>
        </w:rPr>
        <w:t xml:space="preserve"> (Curatore del China Picture Book Fair e del Zhang Leping Picture Book Award, Cina), </w:t>
      </w:r>
      <w:r w:rsidR="00A113A4">
        <w:rPr>
          <w:b/>
          <w:sz w:val="22"/>
          <w:szCs w:val="22"/>
        </w:rPr>
        <w:t xml:space="preserve">Zhang Mingzhou </w:t>
      </w:r>
      <w:r w:rsidR="00A113A4">
        <w:rPr>
          <w:sz w:val="22"/>
          <w:szCs w:val="22"/>
        </w:rPr>
        <w:t xml:space="preserve">(Executive Director della Publishers Association of China, Cina) e </w:t>
      </w:r>
      <w:r w:rsidR="00A113A4">
        <w:rPr>
          <w:b/>
          <w:sz w:val="22"/>
          <w:szCs w:val="22"/>
        </w:rPr>
        <w:t>Yang Zhong</w:t>
      </w:r>
      <w:r w:rsidR="00A113A4">
        <w:rPr>
          <w:sz w:val="22"/>
          <w:szCs w:val="22"/>
        </w:rPr>
        <w:t xml:space="preserve"> (Ph.D., associate professor alla Central Academy of Fine Arts, direttrice del Department of Culture and Urbanism alla School of Urban Design e del Picture Book Creation Workshop, Cina)</w:t>
      </w:r>
      <w:r w:rsidR="008323D2">
        <w:rPr>
          <w:sz w:val="22"/>
          <w:szCs w:val="22"/>
        </w:rPr>
        <w:t xml:space="preserve"> per la parte cinese</w:t>
      </w:r>
      <w:r w:rsidR="00A113A4">
        <w:rPr>
          <w:sz w:val="22"/>
          <w:szCs w:val="22"/>
        </w:rPr>
        <w:t xml:space="preserve">. 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mostra - composta dalle opere di tutti i 15 finalisti - è esposta per la prima volta durante la 61ª edizione di Bologna Children’s Book Fair e fruibile anche online - durante i giorni di fiera, dall’8 all’11 aprile - sul portale BCBF Galleries, accessibile dal sito di BCBF. 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fiera, la selezione è presentata al pubblico dalla giuria stessa nell’evento </w:t>
      </w:r>
      <w:r>
        <w:rPr>
          <w:b/>
          <w:sz w:val="22"/>
          <w:szCs w:val="22"/>
        </w:rPr>
        <w:t>“Meeting with the Chinese Excellence in Children’s Illustration Exhibition 2024 Jury</w:t>
      </w:r>
      <w:r>
        <w:rPr>
          <w:b/>
          <w:sz w:val="18"/>
          <w:szCs w:val="18"/>
        </w:rPr>
        <w:t xml:space="preserve">“ </w:t>
      </w:r>
      <w:r>
        <w:rPr>
          <w:sz w:val="22"/>
          <w:szCs w:val="22"/>
        </w:rPr>
        <w:t xml:space="preserve">(8 aprile, Illustrators Café, 13.30-14.30). A seguire l’incontro, un </w:t>
      </w:r>
      <w:r>
        <w:rPr>
          <w:b/>
          <w:sz w:val="22"/>
          <w:szCs w:val="22"/>
        </w:rPr>
        <w:t>tour guidato della mostra</w:t>
      </w:r>
      <w:r>
        <w:rPr>
          <w:sz w:val="22"/>
          <w:szCs w:val="22"/>
        </w:rPr>
        <w:t xml:space="preserve"> (8 aprile, Hall 30, 14.45-15.30). Entrambi gli appuntamenti si tengono in collaborazione con China Publishers, organizzatore anche del focus </w:t>
      </w:r>
      <w:r>
        <w:rPr>
          <w:b/>
          <w:sz w:val="22"/>
          <w:szCs w:val="22"/>
        </w:rPr>
        <w:t xml:space="preserve">“Data Release and Case Analysis of the Chinese Children’s Book Market” </w:t>
      </w:r>
      <w:r>
        <w:rPr>
          <w:sz w:val="22"/>
          <w:szCs w:val="22"/>
        </w:rPr>
        <w:t>(8 aprile, Authors Café, 15.30-16.20).</w:t>
      </w: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p w:rsidR="00FC3F2A" w:rsidRDefault="00A113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 </w:t>
      </w:r>
      <w:r>
        <w:rPr>
          <w:b/>
          <w:sz w:val="22"/>
          <w:szCs w:val="22"/>
        </w:rPr>
        <w:t xml:space="preserve">catalogo bilingue </w:t>
      </w:r>
      <w:r>
        <w:rPr>
          <w:sz w:val="22"/>
          <w:szCs w:val="22"/>
        </w:rPr>
        <w:t xml:space="preserve">inglese-cinese, arricchito dai contributi dei membri della giuria, raccoglie le opere esposte: ogni edizione successiva della pubblicazione contribuirà così a costruire un'ampia panoramica dell'illustrazione cinese contemporanea, fornendo alla comunità internazionale una più profonda comprensione dell'immenso patrimonio culturale di questo Paese. Dopo l'inaugurazione a BCBF, la mostra intraprenderà un lungo tour in numerose sedi in tutto il mondo. </w:t>
      </w:r>
    </w:p>
    <w:p w:rsidR="00FC3F2A" w:rsidRDefault="00FC3F2A">
      <w:pPr>
        <w:jc w:val="both"/>
        <w:rPr>
          <w:sz w:val="22"/>
          <w:szCs w:val="22"/>
        </w:rPr>
      </w:pPr>
    </w:p>
    <w:p w:rsidR="00FC3F2A" w:rsidRDefault="00FC3F2A">
      <w:pPr>
        <w:jc w:val="both"/>
        <w:rPr>
          <w:sz w:val="22"/>
          <w:szCs w:val="22"/>
        </w:rPr>
      </w:pPr>
    </w:p>
    <w:p w:rsidR="00FC3F2A" w:rsidRDefault="00FC3F2A">
      <w:pPr>
        <w:jc w:val="both"/>
        <w:rPr>
          <w:sz w:val="22"/>
          <w:szCs w:val="22"/>
        </w:rPr>
      </w:pPr>
    </w:p>
    <w:p w:rsidR="00FC3F2A" w:rsidRDefault="00FC3F2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</w:p>
    <w:sectPr w:rsidR="00FC3F2A">
      <w:headerReference w:type="default" r:id="rId7"/>
      <w:footerReference w:type="default" r:id="rId8"/>
      <w:pgSz w:w="11900" w:h="16840"/>
      <w:pgMar w:top="0" w:right="567" w:bottom="851" w:left="566" w:header="403" w:footer="40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249" w:rsidRDefault="005B6249">
      <w:r>
        <w:separator/>
      </w:r>
    </w:p>
  </w:endnote>
  <w:endnote w:type="continuationSeparator" w:id="0">
    <w:p w:rsidR="005B6249" w:rsidRDefault="005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F2A" w:rsidRDefault="00A113A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</w:pPr>
    <w:r>
      <w:rPr>
        <w:noProof/>
      </w:rPr>
      <w:drawing>
        <wp:inline distT="0" distB="0" distL="0" distR="0">
          <wp:extent cx="6832600" cy="1320800"/>
          <wp:effectExtent l="0" t="0" r="0" b="0"/>
          <wp:docPr id="1073741832" name="image1.png" descr="Immagine che contiene testo, schermat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mmagine che contiene testo, schermata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1320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249" w:rsidRDefault="005B6249">
      <w:r>
        <w:separator/>
      </w:r>
    </w:p>
  </w:footnote>
  <w:footnote w:type="continuationSeparator" w:id="0">
    <w:p w:rsidR="005B6249" w:rsidRDefault="005B6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F2A" w:rsidRDefault="00A113A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</w:pPr>
    <w:r>
      <w:rPr>
        <w:noProof/>
      </w:rPr>
      <w:drawing>
        <wp:inline distT="0" distB="0" distL="0" distR="0">
          <wp:extent cx="6832600" cy="2857500"/>
          <wp:effectExtent l="0" t="0" r="0" b="0"/>
          <wp:docPr id="1073741831" name="image2.png" descr="Immagine che contiene schermata, testo, pallone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schermata, testo, pallone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32600" cy="285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F2A"/>
    <w:rsid w:val="005B6249"/>
    <w:rsid w:val="008323D2"/>
    <w:rsid w:val="00A113A4"/>
    <w:rsid w:val="00C400E2"/>
    <w:rsid w:val="00FC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AC38F-5BBD-4837-AB16-348216BB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eastAsia="Arial Unicode MS" w:cs="Arial Unicode MS"/>
      <w:color w:val="000000"/>
      <w:u w:color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rPr>
      <w:u w:val="single"/>
    </w:rPr>
  </w:style>
  <w:style w:type="table" w:customStyle="1" w:styleId="TableNormal2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IPHhV091kORteRfObbCHDyCbng==">CgMxLjA4AHIhMVY3cDJkcGk5OUlfbnRES1NyUXRRa3FWQUtiZ1lDVlN1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Picco Gregory</cp:lastModifiedBy>
  <cp:revision>3</cp:revision>
  <dcterms:created xsi:type="dcterms:W3CDTF">2024-02-27T16:09:00Z</dcterms:created>
  <dcterms:modified xsi:type="dcterms:W3CDTF">2024-04-03T07:06:00Z</dcterms:modified>
</cp:coreProperties>
</file>